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Global Apparel Business Benchmark</w:t>
      </w:r>
    </w:p>
    <w:p>
      <w:r>
        <w:t>Inditex • H&amp;M Group • Fast Retailing | India entry recommendation for a hypothetical mid-size brand</w:t>
      </w:r>
    </w:p>
    <w:p>
      <w:pPr>
        <w:pStyle w:val="Heading1"/>
      </w:pPr>
      <w:r>
        <w:t>Executive recommendation</w:t>
      </w:r>
    </w:p>
    <w:p>
      <w:r>
        <w:t>Adopt a staged omnichannel pilot: e-commerce plus two experience stores in Bengaluru and Delhi NCR, supported by local sourcing partners. Expand only after store contribution, repeat purchase, returns, markdowns and supplier reliability meet pre-set gates.</w:t>
      </w:r>
    </w:p>
    <w:p>
      <w:pPr>
        <w:pStyle w:val="Heading1"/>
      </w:pPr>
      <w:r>
        <w:t>Benchmark snapshot</w:t>
      </w:r>
    </w:p>
    <w:p>
      <w:r>
        <w:t>Inditex FY2025: €39.9bn revenue and 58.3% gross margin. H&amp;M FY2025: SEK 228.285bn net sales, 53.4% gross margin and 8.1% operating margin. Fast Retailing FY2026: ¥3.963tn revenue (+16.6%) and ¥743.1bn operating profit. Fiscal years differ, so these are directional snapshots, not a perfectly synchronised league table.</w:t>
      </w:r>
    </w:p>
    <w:p>
      <w:pPr>
        <w:pStyle w:val="Heading1"/>
      </w:pPr>
      <w:r>
        <w:t>India opportunity</w:t>
      </w:r>
    </w:p>
    <w:p>
      <w:r>
        <w:t>CareEdge, summarised by IBEF, estimates India's apparel retail market at US$112bn in FY2025 and forecasts US$193bn by FY2030. Market growth supports testing, not an assumption of automatic success.</w:t>
      </w:r>
    </w:p>
    <w:p>
      <w:pPr>
        <w:pStyle w:val="Heading1"/>
      </w:pPr>
      <w:r>
        <w:t>Entry design</w:t>
      </w:r>
    </w:p>
    <w:p>
      <w:r>
        <w:t>Target urban consumers aged roughly 22–38 seeking versatile everyday clothing at accessible mid-premium prices. Start with two stores in Bengaluru and Delhi NCR plus e-commerce; expand to four stores in Year 2 and seven in Year 3 only if operational gates are met.</w:t>
      </w:r>
    </w:p>
    <w:p>
      <w:pPr>
        <w:pStyle w:val="Heading1"/>
      </w:pPr>
      <w:r>
        <w:t>Illustrative model — assumptions are hypothetical</w:t>
      </w:r>
    </w:p>
    <w:p>
      <w:pPr>
        <w:pStyle w:val="ListBullet"/>
      </w:pPr>
      <w:r>
        <w:t>Year 1: 2 stores × ₹18 crore/store = ₹36 crore revenue; 52% gross margin; operating costs 48% of revenue; operating profit ₹1.44 crore.</w:t>
      </w:r>
    </w:p>
    <w:p>
      <w:pPr>
        <w:pStyle w:val="ListBullet"/>
      </w:pPr>
      <w:r>
        <w:t>Year 2: 4 stores × ₹20 crore/store = ₹80 crore revenue; 53% gross margin; operating costs 46% of revenue; operating profit ₹5.60 crore.</w:t>
      </w:r>
    </w:p>
    <w:p>
      <w:pPr>
        <w:pStyle w:val="ListBullet"/>
      </w:pPr>
      <w:r>
        <w:t>Year 3: 7 stores × ₹22 crore/store = ₹154 crore revenue; 54% gross margin; operating costs 44% of revenue; operating profit ₹15.40 crore.</w:t>
      </w:r>
    </w:p>
    <w:p>
      <w:pPr>
        <w:pStyle w:val="Heading1"/>
      </w:pPr>
      <w:r>
        <w:t>Limitations and compliance</w:t>
      </w:r>
    </w:p>
    <w:p>
      <w:r>
        <w:t>Company fiscal years, currencies and brand mixes differ. Several operational metrics require confirmation in full reports. Market-size estimates vary by scope. Confirm the current DPIIT FDI policy and seek specialist legal advice before relying on policy statements. This is a scenario, not a forecast or legal advice.</w:t>
      </w:r>
    </w:p>
    <w:p>
      <w:pPr>
        <w:pStyle w:val="Heading1"/>
      </w:pPr>
      <w:r>
        <w:t>Sources</w:t>
      </w:r>
    </w:p>
    <w:p>
      <w:pPr>
        <w:pStyle w:val="ListBullet"/>
      </w:pPr>
      <w:r>
        <w:t>Inditex FY2025 Annual Report: https://annualreport.inditex.com/anrpxxvui/en/ceo-statement</w:t>
      </w:r>
    </w:p>
    <w:p>
      <w:pPr>
        <w:pStyle w:val="ListBullet"/>
      </w:pPr>
      <w:r>
        <w:t>H&amp;M FY2025 Full-year report: https://hmgroup.com/news/h-m-hennes-mauritz-ab-full-year-report-2025/</w:t>
      </w:r>
    </w:p>
    <w:p>
      <w:pPr>
        <w:pStyle w:val="ListBullet"/>
      </w:pPr>
      <w:r>
        <w:t>Fast Retailing FY2026 Results Summary: https://www.fastretailing.com/eng/ir/news/2610081800.html</w:t>
      </w:r>
    </w:p>
    <w:p>
      <w:pPr>
        <w:pStyle w:val="ListBullet"/>
      </w:pPr>
      <w:r>
        <w:t>Fast Retailing financial tables: https://www.fastretailing.com/eng/ir/financial/past_5yrs.html</w:t>
      </w:r>
    </w:p>
    <w:p>
      <w:pPr>
        <w:pStyle w:val="ListBullet"/>
      </w:pPr>
      <w:r>
        <w:t>IBEF / CareEdge India apparel retail market: https://www.ibef.org/news/india-s-apparel-retail-market-poised-to-reach-us-193-billion-by-fy30-careedge</w:t>
      </w:r>
    </w:p>
    <w:p>
      <w:pPr>
        <w:pStyle w:val="ListBullet"/>
      </w:pPr>
      <w:r>
        <w:t>IBEF market analysis: https://www.ibef.org/blogs/fashion-forward-an-analysis-of-india-s-growing-apparel-market</w:t>
      </w:r>
    </w:p>
    <w:p>
      <w:pPr>
        <w:pStyle w:val="ListBullet"/>
      </w:pPr>
      <w:r>
        <w:t>DPIIT FDI policy clarifications: https://www.dpiit.gov.in/offerings/initiative/details/fdi-policy-clarifications-czM4EjNtQWa</w:t>
      </w:r>
    </w:p>
    <w:p>
      <w:pPr>
        <w:pStyle w:val="ListBullet"/>
      </w:pPr>
      <w:r>
        <w:t>PIB single-brand retail FDI release: https://www.pib.gov.in/PressReleasePage.aspx?PRID=1580052&amp;lang=2&amp;reg=48</w:t>
      </w:r>
    </w:p>
    <w:p>
      <w:pPr>
        <w:pStyle w:val="ListBullet"/>
      </w:pPr>
      <w:r>
        <w:t>UNIQLO India corporate information: https://www.uniqlo.com/in/en/information/corp-about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